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14" w:rsidRPr="008C6E09" w:rsidRDefault="00327414" w:rsidP="008C6E09">
      <w:pPr>
        <w:jc w:val="right"/>
        <w:rPr>
          <w:rFonts w:ascii="Times New Roman" w:hAnsi="Times New Roman" w:cs="Times New Roman"/>
          <w:sz w:val="27"/>
          <w:szCs w:val="27"/>
        </w:rPr>
      </w:pPr>
      <w:r w:rsidRPr="008C6E09">
        <w:rPr>
          <w:rFonts w:ascii="Times New Roman" w:hAnsi="Times New Roman" w:cs="Times New Roman"/>
          <w:sz w:val="27"/>
          <w:szCs w:val="27"/>
        </w:rPr>
        <w:t>проект</w:t>
      </w:r>
    </w:p>
    <w:p w:rsidR="00327414" w:rsidRPr="008C6E09" w:rsidRDefault="00327414" w:rsidP="008C6E0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27414" w:rsidRPr="008C6E09" w:rsidRDefault="00327414" w:rsidP="008C6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7414" w:rsidRPr="008C6E09" w:rsidRDefault="00327414" w:rsidP="008C6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327414" w:rsidRPr="008C6E09" w:rsidRDefault="00327414" w:rsidP="008C6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7414" w:rsidRPr="008C6E09" w:rsidRDefault="00327414" w:rsidP="008C6E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7414" w:rsidRPr="008C6E09" w:rsidRDefault="00327414" w:rsidP="008C6E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C6E09">
        <w:rPr>
          <w:rFonts w:ascii="Times New Roman" w:hAnsi="Times New Roman" w:cs="Times New Roman"/>
          <w:sz w:val="27"/>
          <w:szCs w:val="27"/>
        </w:rPr>
        <w:t xml:space="preserve"> </w:t>
      </w:r>
      <w:r w:rsidRPr="008C6E09">
        <w:rPr>
          <w:rFonts w:ascii="Times New Roman" w:hAnsi="Times New Roman" w:cs="Times New Roman"/>
          <w:sz w:val="28"/>
          <w:szCs w:val="28"/>
        </w:rPr>
        <w:t xml:space="preserve">_________2021                               г. Черкесск                               № </w:t>
      </w:r>
    </w:p>
    <w:p w:rsidR="00327414" w:rsidRPr="00B56627" w:rsidRDefault="00327414" w:rsidP="00614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414" w:rsidRPr="00B56627" w:rsidRDefault="00327414" w:rsidP="00DD58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Правительства Карачаево-Черкесской Республики от 30.12.2020 года  № 308 «О Территориальной </w:t>
      </w:r>
      <w:hyperlink w:anchor="P45" w:history="1">
        <w:r w:rsidRPr="00B56627">
          <w:rPr>
            <w:rFonts w:ascii="Times New Roman" w:hAnsi="Times New Roman" w:cs="Times New Roman"/>
            <w:color w:val="000000"/>
            <w:sz w:val="28"/>
            <w:szCs w:val="28"/>
          </w:rPr>
          <w:t>программе</w:t>
        </w:r>
      </w:hyperlink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гарантий бесплатного оказания гражданам медицинской помощи на 2021 и на плановый период 2022 и 2023 годов в Карачаево-Черкесской Республике</w:t>
      </w:r>
    </w:p>
    <w:p w:rsidR="00327414" w:rsidRPr="00B56627" w:rsidRDefault="00327414" w:rsidP="00614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27414" w:rsidRPr="00B56627" w:rsidRDefault="00327414" w:rsidP="00DD58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конституционных прав граждан Российской Федерации, проживающих на территории Карачаево-Черкесской Республики, на получение бесплатной медицинской помощи в соответствии с федеральными законами от 29.11.2010 </w:t>
      </w:r>
      <w:hyperlink r:id="rId5" w:history="1">
        <w:r w:rsidRPr="00B56627">
          <w:rPr>
            <w:rFonts w:ascii="Times New Roman" w:hAnsi="Times New Roman" w:cs="Times New Roman"/>
            <w:color w:val="000000"/>
            <w:sz w:val="28"/>
            <w:szCs w:val="28"/>
          </w:rPr>
          <w:t>№ 326-ФЗ</w:t>
        </w:r>
      </w:hyperlink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 «Об обязательном медицинском страховании в Российской Федерации», от 30.11.2011 </w:t>
      </w:r>
      <w:hyperlink r:id="rId6" w:history="1">
        <w:r w:rsidRPr="00B56627">
          <w:rPr>
            <w:rFonts w:ascii="Times New Roman" w:hAnsi="Times New Roman" w:cs="Times New Roman"/>
            <w:color w:val="000000"/>
            <w:sz w:val="28"/>
            <w:szCs w:val="28"/>
          </w:rPr>
          <w:t>№ 354-ФЗ</w:t>
        </w:r>
      </w:hyperlink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 «О размере и порядке расчета тарифа страхового взноса на обязательное медицинское страхование неработающего населения», во исполнение </w:t>
      </w:r>
      <w:hyperlink r:id="rId7" w:history="1">
        <w:r w:rsidRPr="00B56627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постановления</w:t>
        </w:r>
      </w:hyperlink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28.12.2020 № 2299 «О Программе государственных гарантий бесплатного оказания гражданам медицинской помощи на 2021 год и на плановый период 2022 и 2023 годов» Правительство Карачаево-Черкесской Республики </w:t>
      </w:r>
    </w:p>
    <w:p w:rsidR="00327414" w:rsidRPr="00B56627" w:rsidRDefault="00327414" w:rsidP="00614CDE">
      <w:pPr>
        <w:pStyle w:val="BodyText"/>
        <w:ind w:firstLine="709"/>
        <w:jc w:val="both"/>
        <w:rPr>
          <w:color w:val="000000"/>
        </w:rPr>
      </w:pPr>
      <w:r w:rsidRPr="00B56627">
        <w:rPr>
          <w:color w:val="000000"/>
        </w:rPr>
        <w:t>ПОСТАНОВЛЯЕТ:</w:t>
      </w:r>
    </w:p>
    <w:p w:rsidR="00327414" w:rsidRPr="00B56627" w:rsidRDefault="00327414" w:rsidP="00DD584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hyperlink r:id="rId8" w:history="1">
        <w:r w:rsidRPr="00B56627">
          <w:rPr>
            <w:rFonts w:ascii="Times New Roman" w:hAnsi="Times New Roman" w:cs="Times New Roman"/>
            <w:color w:val="000000"/>
            <w:sz w:val="28"/>
            <w:szCs w:val="28"/>
          </w:rPr>
          <w:t>приложение</w:t>
        </w:r>
      </w:hyperlink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Правительства Карачаево-Черкесской Республики от 30.12.2020 № 308 «О Территориальной программе государственных гарантий бесплатного оказания гражданам медицинской помощи на 2021 и на плановый период 2022 и 2023 годов в Карачаево-Черкесской Республике» (в редакции постановления Правительства Карачаево-Черкесской Республики от 03.09.2021 № 211) следующие изменения:</w:t>
      </w:r>
    </w:p>
    <w:p w:rsidR="00327414" w:rsidRPr="00B56627" w:rsidRDefault="00327414" w:rsidP="00D76765">
      <w:pPr>
        <w:pStyle w:val="ListParagraph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Pr="00B56627">
          <w:rPr>
            <w:rFonts w:ascii="Times New Roman" w:hAnsi="Times New Roman" w:cs="Times New Roman"/>
            <w:color w:val="000000"/>
            <w:sz w:val="28"/>
            <w:szCs w:val="28"/>
          </w:rPr>
          <w:t>Раздел</w:t>
        </w:r>
      </w:hyperlink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 3 дополнить абзацем следующего содержания:</w:t>
      </w:r>
    </w:p>
    <w:p w:rsidR="00327414" w:rsidRPr="00B56627" w:rsidRDefault="00327414" w:rsidP="00D7676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27">
        <w:rPr>
          <w:rFonts w:ascii="Times New Roman" w:hAnsi="Times New Roman" w:cs="Times New Roman"/>
          <w:color w:val="000000"/>
          <w:sz w:val="28"/>
          <w:szCs w:val="28"/>
        </w:rPr>
        <w:t>«Пациентам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могут быть оказаны в медицинских организациях, оказывающих медицинскую помощь детям по профилю «детская онкология», в случаях и при соблюдении условий, установленных порядком оказания медицинской помощи, утвержденным Министерством здравоохранения Российской Федерации.».</w:t>
      </w:r>
    </w:p>
    <w:p w:rsidR="00327414" w:rsidRPr="00B56627" w:rsidRDefault="00327414" w:rsidP="00B56627">
      <w:pPr>
        <w:pStyle w:val="ConsPlusNormal"/>
        <w:numPr>
          <w:ilvl w:val="0"/>
          <w:numId w:val="4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0" w:history="1">
        <w:r w:rsidRPr="00B56627">
          <w:rPr>
            <w:rFonts w:ascii="Times New Roman" w:hAnsi="Times New Roman" w:cs="Times New Roman"/>
            <w:color w:val="000000"/>
            <w:sz w:val="28"/>
            <w:szCs w:val="28"/>
          </w:rPr>
          <w:t>разделе 4</w:t>
        </w:r>
      </w:hyperlink>
      <w:r w:rsidRPr="00B566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7414" w:rsidRPr="00B56627" w:rsidRDefault="00327414" w:rsidP="00B56627">
      <w:pPr>
        <w:pStyle w:val="ConsPlusNormal"/>
        <w:numPr>
          <w:ilvl w:val="1"/>
          <w:numId w:val="4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B56627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Абзац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тридцать пять </w:t>
        </w:r>
      </w:hyperlink>
      <w:r w:rsidRPr="00B56627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27414" w:rsidRPr="00B56627" w:rsidRDefault="00327414" w:rsidP="00B56627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27">
        <w:rPr>
          <w:rFonts w:ascii="Times New Roman" w:hAnsi="Times New Roman" w:cs="Times New Roman"/>
          <w:color w:val="000000"/>
          <w:sz w:val="28"/>
          <w:szCs w:val="28"/>
        </w:rPr>
        <w:t>«за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 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</w:t>
      </w:r>
      <w:r>
        <w:rPr>
          <w:rFonts w:ascii="Times New Roman" w:hAnsi="Times New Roman" w:cs="Times New Roman"/>
          <w:color w:val="000000"/>
          <w:sz w:val="28"/>
          <w:szCs w:val="28"/>
        </w:rPr>
        <w:t>ий, приведенных в приложении 23</w:t>
      </w:r>
      <w:r w:rsidRPr="00B5662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27414" w:rsidRPr="00B56627" w:rsidRDefault="00327414" w:rsidP="00B56627">
      <w:pPr>
        <w:pStyle w:val="ConsPlusNormal"/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Pr="00B56627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Абзац 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тридцать восемь </w:t>
        </w:r>
      </w:hyperlink>
      <w:r w:rsidRPr="00B56627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27414" w:rsidRPr="00B56627" w:rsidRDefault="00327414" w:rsidP="00A96CDE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27">
        <w:rPr>
          <w:rFonts w:ascii="Times New Roman" w:hAnsi="Times New Roman" w:cs="Times New Roman"/>
          <w:color w:val="000000"/>
          <w:sz w:val="28"/>
          <w:szCs w:val="28"/>
        </w:rPr>
        <w:t>«за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 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при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ложении 23</w:t>
      </w:r>
      <w:r w:rsidRPr="00B5662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27414" w:rsidRDefault="00327414" w:rsidP="00F217F4">
      <w:pPr>
        <w:pStyle w:val="ConsPlusNormal"/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Pr="00B56627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Абзац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сорок </w:t>
        </w:r>
      </w:hyperlink>
      <w:r w:rsidRPr="00B56627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27414" w:rsidRPr="00F217F4" w:rsidRDefault="00327414" w:rsidP="00F217F4">
      <w:pPr>
        <w:pStyle w:val="ConsPlusNormal"/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«Финансовое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Министерством здравоохранения Российской Федерации в соответствии с Федеральным </w:t>
      </w:r>
      <w:hyperlink r:id="rId14" w:history="1">
        <w:r w:rsidRPr="00B5662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 «Об основах охраны здоровья граждан в Российской Федерации».».</w:t>
      </w:r>
      <w:r w:rsidRPr="00F21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7414" w:rsidRPr="00211643" w:rsidRDefault="00327414" w:rsidP="00F217F4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2.4. </w:t>
      </w:r>
      <w:r w:rsidRPr="00211643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</w:t>
      </w:r>
      <w:hyperlink r:id="rId15" w:history="1">
        <w:r w:rsidRPr="00211643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абзацев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тридцать пять и тридцать восемь </w:t>
        </w:r>
      </w:hyperlink>
      <w:r w:rsidRPr="00211643">
        <w:rPr>
          <w:rFonts w:ascii="Times New Roman" w:hAnsi="Times New Roman" w:cs="Times New Roman"/>
          <w:color w:val="000000"/>
          <w:sz w:val="28"/>
          <w:szCs w:val="28"/>
        </w:rPr>
        <w:t>распространяется на правоотношения, возникшие с 1 января 2021 г.</w:t>
      </w:r>
    </w:p>
    <w:p w:rsidR="00327414" w:rsidRPr="00211643" w:rsidRDefault="00327414" w:rsidP="00211643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64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211643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 согласно приложению </w:t>
      </w:r>
      <w:hyperlink r:id="rId16" w:history="1">
        <w:r w:rsidRPr="00211643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Pr="002116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7414" w:rsidRPr="00B56627" w:rsidRDefault="00327414">
      <w:pPr>
        <w:spacing w:after="1" w:line="22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27414" w:rsidRPr="00B56627" w:rsidRDefault="00327414" w:rsidP="00B566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 xml:space="preserve">Председатель Правительства      </w:t>
      </w:r>
    </w:p>
    <w:p w:rsidR="00327414" w:rsidRPr="00B56627" w:rsidRDefault="00327414" w:rsidP="00B566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B5662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М.О. Аргунов </w:t>
      </w:r>
    </w:p>
    <w:p w:rsidR="00327414" w:rsidRPr="00B56627" w:rsidRDefault="00327414" w:rsidP="00B566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414" w:rsidRPr="00B56627" w:rsidRDefault="00327414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27414" w:rsidRPr="00B56627" w:rsidRDefault="00327414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414" w:rsidRPr="00B56627" w:rsidRDefault="00327414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327414" w:rsidRPr="00B56627" w:rsidRDefault="00327414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Главы и Правительства КЧР                                                                  М. Н. Озов</w:t>
      </w:r>
    </w:p>
    <w:p w:rsidR="00327414" w:rsidRDefault="00327414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414" w:rsidRPr="00B56627" w:rsidRDefault="00327414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Pr="00B5662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27414" w:rsidRPr="00B56627" w:rsidRDefault="00327414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КЧР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И.Д. Гербекова </w:t>
      </w:r>
    </w:p>
    <w:p w:rsidR="00327414" w:rsidRPr="00B56627" w:rsidRDefault="00327414" w:rsidP="00B566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14" w:rsidRPr="00B56627" w:rsidRDefault="00327414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Заместитель</w:t>
      </w:r>
    </w:p>
    <w:p w:rsidR="00327414" w:rsidRPr="00B56627" w:rsidRDefault="00327414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КЧР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56627">
        <w:rPr>
          <w:rFonts w:ascii="Times New Roman" w:hAnsi="Times New Roman" w:cs="Times New Roman"/>
          <w:sz w:val="28"/>
          <w:szCs w:val="28"/>
        </w:rPr>
        <w:t>М. Х. Суюнчев</w:t>
      </w:r>
    </w:p>
    <w:p w:rsidR="00327414" w:rsidRDefault="00327414" w:rsidP="00B566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14" w:rsidRDefault="00327414" w:rsidP="00B566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14" w:rsidRPr="00B56627" w:rsidRDefault="00327414" w:rsidP="00B566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B56627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627">
        <w:rPr>
          <w:rFonts w:ascii="Times New Roman" w:hAnsi="Times New Roman" w:cs="Times New Roman"/>
          <w:sz w:val="28"/>
          <w:szCs w:val="28"/>
        </w:rPr>
        <w:t xml:space="preserve"> финансов КЧР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В.В. Камышан </w:t>
      </w:r>
      <w:r w:rsidRPr="00B566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7414" w:rsidRDefault="00327414" w:rsidP="00B566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14" w:rsidRPr="00B56627" w:rsidRDefault="00327414" w:rsidP="00B56627">
      <w:pPr>
        <w:pStyle w:val="Heading2"/>
        <w:keepNext w:val="0"/>
        <w:widowControl w:val="0"/>
        <w:jc w:val="left"/>
      </w:pPr>
      <w:r w:rsidRPr="00B56627">
        <w:t>Заместитель Руководителя</w:t>
      </w:r>
    </w:p>
    <w:p w:rsidR="00327414" w:rsidRPr="00C02083" w:rsidRDefault="00327414" w:rsidP="00B56627">
      <w:pPr>
        <w:pStyle w:val="Heading2"/>
        <w:keepNext w:val="0"/>
        <w:widowControl w:val="0"/>
        <w:jc w:val="left"/>
      </w:pPr>
      <w:r w:rsidRPr="00C02083">
        <w:t>Администрации</w:t>
      </w:r>
      <w:r>
        <w:t xml:space="preserve"> Главы и Правительства </w:t>
      </w:r>
      <w:r w:rsidRPr="00C02083">
        <w:t>КЧР</w:t>
      </w:r>
      <w:r>
        <w:t>,</w:t>
      </w:r>
      <w:r w:rsidRPr="00C02083">
        <w:t xml:space="preserve">       </w:t>
      </w:r>
    </w:p>
    <w:p w:rsidR="00327414" w:rsidRPr="00C02083" w:rsidRDefault="00327414" w:rsidP="00B56627">
      <w:pPr>
        <w:pStyle w:val="Heading2"/>
        <w:keepNext w:val="0"/>
        <w:widowControl w:val="0"/>
        <w:jc w:val="left"/>
      </w:pPr>
      <w:r w:rsidRPr="00C02083">
        <w:t>Начальник Управления документационного</w:t>
      </w:r>
    </w:p>
    <w:p w:rsidR="00327414" w:rsidRDefault="00327414" w:rsidP="00B56627">
      <w:pPr>
        <w:pStyle w:val="Heading2"/>
        <w:keepNext w:val="0"/>
        <w:widowControl w:val="0"/>
        <w:jc w:val="left"/>
      </w:pPr>
      <w:r w:rsidRPr="00C02083">
        <w:t xml:space="preserve">обеспечения </w:t>
      </w:r>
      <w:r>
        <w:t>Главы</w:t>
      </w:r>
      <w:r w:rsidRPr="00C02083">
        <w:t xml:space="preserve"> и Правительства КЧР       </w:t>
      </w:r>
      <w:r>
        <w:t xml:space="preserve">            </w:t>
      </w:r>
      <w:r w:rsidRPr="00C02083">
        <w:t xml:space="preserve">  </w:t>
      </w:r>
      <w:r>
        <w:t xml:space="preserve">         </w:t>
      </w:r>
      <w:r w:rsidRPr="00C02083">
        <w:t xml:space="preserve"> </w:t>
      </w:r>
      <w:r>
        <w:t xml:space="preserve">    </w:t>
      </w:r>
      <w:r w:rsidRPr="00C02083">
        <w:t xml:space="preserve"> Ф. Я. Астежева</w:t>
      </w:r>
    </w:p>
    <w:p w:rsidR="00327414" w:rsidRPr="00B56627" w:rsidRDefault="00327414" w:rsidP="008C6E09">
      <w:pPr>
        <w:pStyle w:val="Heading2"/>
        <w:keepNext w:val="0"/>
        <w:widowControl w:val="0"/>
        <w:jc w:val="left"/>
      </w:pPr>
      <w:r w:rsidRPr="00C02083">
        <w:t xml:space="preserve">                            </w:t>
      </w:r>
      <w:r w:rsidRPr="00B56627">
        <w:t xml:space="preserve">                                           </w:t>
      </w:r>
    </w:p>
    <w:p w:rsidR="00327414" w:rsidRPr="00B56627" w:rsidRDefault="00327414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327414" w:rsidRPr="00B56627" w:rsidRDefault="00327414" w:rsidP="00B566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КЧР                                     А. А. Тлишев  </w:t>
      </w:r>
    </w:p>
    <w:p w:rsidR="00327414" w:rsidRPr="00B56627" w:rsidRDefault="00327414" w:rsidP="00B566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14" w:rsidRPr="00B56627" w:rsidRDefault="00327414" w:rsidP="00B566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14" w:rsidRPr="00B56627" w:rsidRDefault="00327414" w:rsidP="00B566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Проект подготовлен Минист</w:t>
      </w:r>
      <w:r>
        <w:rPr>
          <w:rFonts w:ascii="Times New Roman" w:hAnsi="Times New Roman" w:cs="Times New Roman"/>
          <w:sz w:val="28"/>
          <w:szCs w:val="28"/>
        </w:rPr>
        <w:t xml:space="preserve">ерством </w:t>
      </w:r>
      <w:r w:rsidRPr="00B56627">
        <w:rPr>
          <w:rFonts w:ascii="Times New Roman" w:hAnsi="Times New Roman" w:cs="Times New Roman"/>
          <w:sz w:val="28"/>
          <w:szCs w:val="28"/>
        </w:rPr>
        <w:t>здравоохранения Карачаево-Черкесской Республики</w:t>
      </w:r>
    </w:p>
    <w:p w:rsidR="00327414" w:rsidRPr="00B56627" w:rsidRDefault="00327414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414" w:rsidRPr="00B56627" w:rsidRDefault="00327414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414" w:rsidRPr="00B56627" w:rsidRDefault="00327414" w:rsidP="00B838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B56627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627">
        <w:rPr>
          <w:rFonts w:ascii="Times New Roman" w:hAnsi="Times New Roman" w:cs="Times New Roman"/>
          <w:sz w:val="28"/>
          <w:szCs w:val="28"/>
        </w:rPr>
        <w:t xml:space="preserve"> здравоохранения КЧР                                           К. А. Шаманов</w:t>
      </w:r>
    </w:p>
    <w:p w:rsidR="00327414" w:rsidRPr="00B56627" w:rsidRDefault="00327414" w:rsidP="00B566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27414" w:rsidRPr="00B56627" w:rsidRDefault="00327414" w:rsidP="00B56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327414" w:rsidRPr="00B56627" w:rsidRDefault="00327414" w:rsidP="00B56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327414" w:rsidRPr="00B56627" w:rsidRDefault="00327414" w:rsidP="00B56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327414" w:rsidRPr="00B56627" w:rsidRDefault="00327414" w:rsidP="00B5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414" w:rsidRPr="00B56627" w:rsidRDefault="00327414" w:rsidP="00B56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327414" w:rsidRPr="00B56627" w:rsidRDefault="00327414" w:rsidP="00B56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к Программе</w:t>
      </w:r>
    </w:p>
    <w:p w:rsidR="00327414" w:rsidRPr="00B56627" w:rsidRDefault="00327414">
      <w:pPr>
        <w:spacing w:after="1" w:line="2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27414" w:rsidRPr="00B56627" w:rsidRDefault="00327414">
      <w:pPr>
        <w:spacing w:after="1" w:line="2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414" w:rsidRPr="00B56627" w:rsidRDefault="00327414">
      <w:pPr>
        <w:spacing w:after="1" w:line="2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627">
        <w:rPr>
          <w:rFonts w:ascii="Times New Roman" w:hAnsi="Times New Roman" w:cs="Times New Roman"/>
          <w:color w:val="000000"/>
          <w:sz w:val="28"/>
          <w:szCs w:val="28"/>
        </w:rPr>
        <w:t>ПРИМЕРНЫЙ ПЕРЕЧЕНЬ</w:t>
      </w:r>
    </w:p>
    <w:p w:rsidR="00327414" w:rsidRPr="00B56627" w:rsidRDefault="00327414">
      <w:pPr>
        <w:spacing w:after="1" w:line="2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627">
        <w:rPr>
          <w:rFonts w:ascii="Times New Roman" w:hAnsi="Times New Roman" w:cs="Times New Roman"/>
          <w:color w:val="000000"/>
          <w:sz w:val="28"/>
          <w:szCs w:val="28"/>
        </w:rPr>
        <w:t>ЗАБОЛЕВАНИЙ, СОСТОЯНИЙ (ГРУПП ЗАБОЛЕВАНИЙ, СОСТОЯНИЙ)</w:t>
      </w:r>
    </w:p>
    <w:p w:rsidR="00327414" w:rsidRPr="00B56627" w:rsidRDefault="00327414">
      <w:pPr>
        <w:spacing w:after="1" w:line="2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627">
        <w:rPr>
          <w:rFonts w:ascii="Times New Roman" w:hAnsi="Times New Roman" w:cs="Times New Roman"/>
          <w:color w:val="000000"/>
          <w:sz w:val="28"/>
          <w:szCs w:val="28"/>
        </w:rPr>
        <w:t>С ОПТИМАЛЬНОЙ ДЛИТЕЛЬНОСТЬЮ ЛЕЧЕНИЯ ДО 3 ДНЕЙ ВКЛЮЧИТЕЛЬНО</w:t>
      </w:r>
    </w:p>
    <w:p w:rsidR="00327414" w:rsidRPr="00B56627" w:rsidRDefault="00327414">
      <w:pPr>
        <w:spacing w:after="1" w:line="2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8222"/>
      </w:tblGrid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группы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</w:tr>
      <w:tr w:rsidR="00327414" w:rsidRPr="002A4F3B">
        <w:tc>
          <w:tcPr>
            <w:tcW w:w="9418" w:type="dxa"/>
            <w:gridSpan w:val="2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стационарных условиях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Осложнения, связанные с беременностью</w:t>
            </w:r>
          </w:p>
        </w:tc>
      </w:tr>
      <w:tr w:rsidR="00327414" w:rsidRPr="002A4F3B">
        <w:trPr>
          <w:trHeight w:val="274"/>
        </w:trPr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Беременность, закончившаяся абортивным исходом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Родоразрешение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Кесарево сечение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женских половых органах (уровень 1)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женских половых органах (уровень 2)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Ангионевротический отек, анафилактический шок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доброкачественных заболеваниях крови и пузырном заносе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других локализаций (кроме лимфоидной и кроветворной тканей), дети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остром лейкозе, дети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других злокачественных новообразованиях лимфоидной и кроветворной тканей, дети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Респираторные инфекции верхних дыхательных путей, дети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кишечнике и анальной области (уровень 2)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Неврологические заболевания, лечение с применением ботулотоксина (уровень 1)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Неврологические заболевания, лечение с применением ботулотоксина (уровень 2)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Сотрясение головного мозга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2)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3)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4)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5)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6)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7)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8)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9)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10)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11)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12)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13)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Лучевая терапия (уровень 8)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речевого процессора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органе зрения (уровень 1)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органе зрения (уровень 2)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органе зрения (уровень 3)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органе зрения (уровень 4)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органе зрения (уровень 5)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органе зрения (уровень 6)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обследование сердечно-сосудистой системы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Отравления и другие воздействия внешних причин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мужских половых органах, взрослые (уровень 1)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почке и мочевыделительной системе, взрослые (уровень 1)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почке и мочевыделительной системе, взрослые (уровень 2)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почке и мочевыделительной системе, взрослые (уровень 3)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почке и мочевыделительной системе, взрослые (уровень 5)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желчном пузыре и желчевыводящих путях (уровень 2)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Аппендэктомия, взрослые (уровень 2)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операции на органах брюшной полости (уровень 1)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органах полости рта (уровень 1)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лечение с применением препаратов иммуноглобулина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Лечение с применением генно-инженерных биологических препаратов и селективных иммунодепрессантов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355.1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услуг диализа (только для федеральных медицинских организаций) (уровень 1)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355.2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услуг диализа (только для федеральных медицинских организаций) (уровень 2)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355.3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услуг диализа (только для федеральных медицинских организаций) (уровень 3)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Установка, замена, заправка помп для лекарственных препаратов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Реинфузия аутокрови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Баллонная внутриаортальная контрпульсация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Экстракорпоральная мембранная оксигенация</w:t>
            </w:r>
          </w:p>
        </w:tc>
      </w:tr>
      <w:tr w:rsidR="00327414" w:rsidRPr="002A4F3B">
        <w:tc>
          <w:tcPr>
            <w:tcW w:w="9418" w:type="dxa"/>
            <w:gridSpan w:val="2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условиях дневного стационара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Осложнения беременности, родов, послеродового периода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Искусственное прерывание беременности (аборт)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Аборт медикаментозный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Экстракорпоральное оплодотворение (уровень 1)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доброкачественных заболеваниях крови и пузырном заносе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других локализаций (кроме лимфоидной и кроветворной тканей), дети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остром лейкозе, дети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других злокачественных новообразованиях лимфоидной и кроветворной тканей, дети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Неврологические заболевания, лечение с применением ботулотоксина (уровень 1)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Неврологические заболевания, лечение с применением ботулотоксина (уровень 2)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Госпитализация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2)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3)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4)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5)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6)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7)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8)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9)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10)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11)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12)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Лекарственная терапия при злокачественных новообразованиях (кроме лимфоидной и кроветворной тканей), взрослые (уровень 13)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Лучевая терапия (уровень 8)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речевого процессора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органе зрения (уровень 1)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органе зрения (уровень 2)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органе зрения (уровень 3)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органе зрения (уровень 4)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органе зрения (уровень 5)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обследование сердечно-сосудистой системы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Отравления и другие воздействия внешних причин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на органах полости рта (уровень 1)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лечение с применением препаратов иммуноглобулина &lt;*&gt;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152.1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услуг диализа (только для федеральных медицинских организаций)</w:t>
            </w:r>
          </w:p>
        </w:tc>
      </w:tr>
      <w:tr w:rsidR="00327414" w:rsidRPr="002A4F3B">
        <w:tc>
          <w:tcPr>
            <w:tcW w:w="1196" w:type="dxa"/>
          </w:tcPr>
          <w:p w:rsidR="00327414" w:rsidRPr="002A4F3B" w:rsidRDefault="00327414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8222" w:type="dxa"/>
          </w:tcPr>
          <w:p w:rsidR="00327414" w:rsidRPr="002A4F3B" w:rsidRDefault="00327414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Лечение с применением генно-инженерных биологических препаратов и селективных иммунодепрессантов &lt;*&gt;</w:t>
            </w:r>
          </w:p>
        </w:tc>
      </w:tr>
    </w:tbl>
    <w:p w:rsidR="00327414" w:rsidRDefault="00327414">
      <w:pPr>
        <w:spacing w:after="1" w:line="2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414" w:rsidRPr="00B56627" w:rsidRDefault="00327414">
      <w:pPr>
        <w:spacing w:after="1" w:line="2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414" w:rsidRPr="008C6E09" w:rsidRDefault="00327414" w:rsidP="008C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327414" w:rsidRPr="008C6E09" w:rsidRDefault="00327414" w:rsidP="008C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Главы и Правительства КЧР, начальник </w:t>
      </w:r>
    </w:p>
    <w:p w:rsidR="00327414" w:rsidRPr="008C6E09" w:rsidRDefault="00327414" w:rsidP="008C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Управления документационного </w:t>
      </w:r>
    </w:p>
    <w:p w:rsidR="00327414" w:rsidRPr="008C6E09" w:rsidRDefault="00327414" w:rsidP="008C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>обеспечения Главы и Правительства КЧР                                    Ф.Я. Астежева</w:t>
      </w:r>
    </w:p>
    <w:p w:rsidR="00327414" w:rsidRPr="008C6E09" w:rsidRDefault="00327414" w:rsidP="008C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414" w:rsidRPr="008C6E09" w:rsidRDefault="00327414" w:rsidP="008C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414" w:rsidRPr="008C6E09" w:rsidRDefault="00327414" w:rsidP="008C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И.о. Министра здравоохранения КЧР </w:t>
      </w:r>
      <w:r w:rsidRPr="008C6E09">
        <w:rPr>
          <w:rFonts w:ascii="Times New Roman" w:hAnsi="Times New Roman" w:cs="Times New Roman"/>
          <w:sz w:val="28"/>
          <w:szCs w:val="28"/>
        </w:rPr>
        <w:tab/>
      </w:r>
      <w:r w:rsidRPr="008C6E09">
        <w:rPr>
          <w:rFonts w:ascii="Times New Roman" w:hAnsi="Times New Roman" w:cs="Times New Roman"/>
          <w:sz w:val="28"/>
          <w:szCs w:val="28"/>
        </w:rPr>
        <w:tab/>
      </w:r>
      <w:r w:rsidRPr="008C6E09">
        <w:rPr>
          <w:rFonts w:ascii="Times New Roman" w:hAnsi="Times New Roman" w:cs="Times New Roman"/>
          <w:sz w:val="28"/>
          <w:szCs w:val="28"/>
        </w:rPr>
        <w:tab/>
        <w:t xml:space="preserve">                 К.А. Шаманов</w:t>
      </w:r>
    </w:p>
    <w:p w:rsidR="00327414" w:rsidRDefault="0032741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414" w:rsidRDefault="0032741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414" w:rsidRPr="008C6E09" w:rsidRDefault="0032741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C6E09">
        <w:rPr>
          <w:rFonts w:ascii="Times New Roman" w:hAnsi="Times New Roman" w:cs="Times New Roman"/>
          <w:color w:val="000000"/>
          <w:sz w:val="20"/>
          <w:szCs w:val="20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применения.».</w:t>
      </w:r>
    </w:p>
    <w:sectPr w:rsidR="00327414" w:rsidRPr="008C6E09" w:rsidSect="00A96CD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567"/>
    <w:multiLevelType w:val="multilevel"/>
    <w:tmpl w:val="3F948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9F44C1"/>
    <w:multiLevelType w:val="hybridMultilevel"/>
    <w:tmpl w:val="759EB4A2"/>
    <w:lvl w:ilvl="0" w:tplc="2950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62ADE"/>
    <w:multiLevelType w:val="multilevel"/>
    <w:tmpl w:val="6BEA7A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755294C"/>
    <w:multiLevelType w:val="multilevel"/>
    <w:tmpl w:val="813C5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C31"/>
    <w:rsid w:val="00097B46"/>
    <w:rsid w:val="000D76C5"/>
    <w:rsid w:val="001B1D5E"/>
    <w:rsid w:val="001B2F93"/>
    <w:rsid w:val="001D13B0"/>
    <w:rsid w:val="001E1BD4"/>
    <w:rsid w:val="00211643"/>
    <w:rsid w:val="00260D03"/>
    <w:rsid w:val="002A4F3B"/>
    <w:rsid w:val="00327414"/>
    <w:rsid w:val="00377B58"/>
    <w:rsid w:val="004A0C80"/>
    <w:rsid w:val="004A2705"/>
    <w:rsid w:val="00524078"/>
    <w:rsid w:val="00614CDE"/>
    <w:rsid w:val="006B7026"/>
    <w:rsid w:val="00713E59"/>
    <w:rsid w:val="00800124"/>
    <w:rsid w:val="00875C31"/>
    <w:rsid w:val="008C6E09"/>
    <w:rsid w:val="008D3D11"/>
    <w:rsid w:val="009C6222"/>
    <w:rsid w:val="009E59DE"/>
    <w:rsid w:val="00A659A1"/>
    <w:rsid w:val="00A96CDE"/>
    <w:rsid w:val="00B56627"/>
    <w:rsid w:val="00B838C8"/>
    <w:rsid w:val="00B97F6B"/>
    <w:rsid w:val="00C02083"/>
    <w:rsid w:val="00C02194"/>
    <w:rsid w:val="00CB1525"/>
    <w:rsid w:val="00CB77B8"/>
    <w:rsid w:val="00CD64E3"/>
    <w:rsid w:val="00CF6920"/>
    <w:rsid w:val="00D0232D"/>
    <w:rsid w:val="00D56F4B"/>
    <w:rsid w:val="00D7027C"/>
    <w:rsid w:val="00D76765"/>
    <w:rsid w:val="00D91CEA"/>
    <w:rsid w:val="00DD584B"/>
    <w:rsid w:val="00E31359"/>
    <w:rsid w:val="00F217F4"/>
    <w:rsid w:val="00F22340"/>
    <w:rsid w:val="00FA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3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662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5662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75C31"/>
    <w:pPr>
      <w:widowControl w:val="0"/>
      <w:autoSpaceDE w:val="0"/>
      <w:autoSpaceDN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C02194"/>
    <w:pPr>
      <w:ind w:left="720"/>
    </w:pPr>
  </w:style>
  <w:style w:type="paragraph" w:styleId="BodyText">
    <w:name w:val="Body Text"/>
    <w:basedOn w:val="Normal"/>
    <w:link w:val="BodyTextChar"/>
    <w:uiPriority w:val="99"/>
    <w:rsid w:val="00614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4CDE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614CDE"/>
    <w:rPr>
      <w:rFonts w:ascii="Times New Roman" w:eastAsia="Times New Roman" w:hAnsi="Times New Roman"/>
      <w:sz w:val="20"/>
      <w:szCs w:val="20"/>
    </w:rPr>
  </w:style>
  <w:style w:type="paragraph" w:customStyle="1" w:styleId="1">
    <w:name w:val="Знак1 Знак Знак Знак"/>
    <w:basedOn w:val="Normal"/>
    <w:link w:val="DefaultParagraphFont"/>
    <w:uiPriority w:val="99"/>
    <w:rsid w:val="008C6E09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8CD2DF52C8275EAFCC97882A7E1E64204C652C84C47D1104E819C729EFC78D3E5075DF6858EB2A148435CF9B51A7AE05AC38391F06331639B086Ep7H" TargetMode="External"/><Relationship Id="rId13" Type="http://schemas.openxmlformats.org/officeDocument/2006/relationships/hyperlink" Target="consultantplus://offline/ref=C3556B8FE5BA5BE66E23FC64EC8265404AE83418731A9C61B96DE7FB67473641E2768CBA962DC517573C8E4F7FE43756DD3E9E7FF0FCE1CDc9N2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48CD2DF52C8275EAFCD77594CBBDEC43069C5CC9474E804D11DAC12597F62F86AA0613B38D91B2A8564359F06Ep0H" TargetMode="External"/><Relationship Id="rId12" Type="http://schemas.openxmlformats.org/officeDocument/2006/relationships/hyperlink" Target="consultantplus://offline/ref=C3556B8FE5BA5BE66E23FC64EC8265404AE83418731A9C61B96DE7FB67473641E2768CBA962DC517513C8E4F7FE43756DD3E9E7FF0FCE1CDc9N2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ED772E28E211A5837B64EB6924C39959AB42B905C5937E12621AC8420E07396C843C55168BA7B9BEF247B30C0B0B252BD18F3CD00C9661AE6F7Dl8jA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48CD2DF52C8275EAFCD77594CBBDEC430E9A5DC84E4E804D11DAC12597F62F86AA0613B38D91B2A8564359F06Ep0H" TargetMode="External"/><Relationship Id="rId11" Type="http://schemas.openxmlformats.org/officeDocument/2006/relationships/hyperlink" Target="consultantplus://offline/ref=C3556B8FE5BA5BE66E23FC64EC8265404AE83418731A9C61B96DE7FB67473641E2768CBA962DC5105A3C8E4F7FE43756DD3E9E7FF0FCE1CDc9N2G" TargetMode="External"/><Relationship Id="rId5" Type="http://schemas.openxmlformats.org/officeDocument/2006/relationships/hyperlink" Target="consultantplus://offline/ref=F148CD2DF52C8275EAFCD77594CBBDEC43089F58CE484E804D11DAC12597F62F86AA0613B38D91B2A8564359F06Ep0H" TargetMode="External"/><Relationship Id="rId15" Type="http://schemas.openxmlformats.org/officeDocument/2006/relationships/hyperlink" Target="consultantplus://offline/ref=E430BAB52844187AF71BB308AB8D20726580573997A182FFD8D08CD383858BE74F34BE919104BBAF08E0C0F61EF678B418464D1B11E5089Af1sFK" TargetMode="External"/><Relationship Id="rId10" Type="http://schemas.openxmlformats.org/officeDocument/2006/relationships/hyperlink" Target="consultantplus://offline/ref=C3556B8FE5BA5BE66E23FC64EC8265404AE83418731A9C61B96DE7FB67473641E2768CBA962DC512523C8E4F7FE43756DD3E9E7FF0FCE1CDc9N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EF82F757AC70A7233C086EB31DF6BCF53F00C1E2945528197C1591456E07E2B8576F21A4656B034507831AA150C1EBCE368BC6B8F223FO4M6G" TargetMode="External"/><Relationship Id="rId14" Type="http://schemas.openxmlformats.org/officeDocument/2006/relationships/hyperlink" Target="consultantplus://offline/ref=C3556B8FE5BA5BE66E23FC64EC8265404AE83A1377159C61B96DE7FB67473641F076D4B6962ADA135A29D81E39cBN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2799</Words>
  <Characters>15955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ДышековСА</cp:lastModifiedBy>
  <cp:revision>3</cp:revision>
  <dcterms:created xsi:type="dcterms:W3CDTF">2021-10-14T07:57:00Z</dcterms:created>
  <dcterms:modified xsi:type="dcterms:W3CDTF">2021-10-14T08:05:00Z</dcterms:modified>
</cp:coreProperties>
</file>