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1 «Управление государственной программой» (далее - подпрограмма 1)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государственной программой»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1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 w:rsidP="002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Министерства, как ответственного исполнителя государственной программы, и деятельности подведомственных организаций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государственной политики в области охраны здоровья граждан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финансового обеспечения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1 - 107959,9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- 18761,8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- 19452,7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- 18013,0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- 18013,0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- 16859,7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- 16859,7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- 107959,9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- 18761,8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- 19452,7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- 18013,0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- 18013,0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- 16859,7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- 16859,7 тыс. рублей</w:t>
            </w:r>
            <w:proofErr w:type="gramEnd"/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 результаты реализации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2 «Совершенствование оказания медицинской помощи, включая профилактику заболеваний и формирование здорового образа жизни в Карачаево-Черкесской республике» (далее - подпрограмма 2)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«Совершенствование оказания медицинской помощи, включая профилактику заболеваний и формирование здорового образа жизни в Карачаево-Черкесской республике»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2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Министерствостроительстваижилищно-коммунальногохозяйстваКарачаево-ЧеркесскойРеспублики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доступность и качество медицинской </w:t>
            </w:r>
            <w:proofErr w:type="spell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ффективность</w:t>
            </w:r>
            <w:proofErr w:type="spell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предоставления медицинских услуг, включая профилактические мероприятия и формирование здорового образа жизни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Количество мероприятий по капитальному и (или) текущему ремонту, а также мероприятий по благоустройству, поддержанию в техническом, санитарном и эстетическом состоянии зданий, сооружений, а также прилегающей территории учреждений здравоохранения.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Обеспечение профилактики ВИЧ, вирусных гепатитов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Обеспечение профилактики инфекционных заболеваний.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Обеспечение развития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Обеспечение развития службы крови.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 Обеспечение своевременности оказания экстренной медицинской помощи  в труднодоступных районах.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Обеспечение совершенствование системы оказания медицинской помощи больным сосудистыми заболеваниями.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Обеспечение совершенствования высокотехнологичной медицинской помощи.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9. Обеспечение совершенствования оказания </w:t>
            </w:r>
            <w:proofErr w:type="spell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гериатрической</w:t>
            </w:r>
            <w:proofErr w:type="spell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медицинской помощи.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10. Обеспечение совершенствования оказания медицинской помощи лицам, инфицированным вирусом иммунодефицита человека, гепатитами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 Обеспечение совершенствования оказания медицинской помощи пострадавшим при дорожно-транспортных происшествиях.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12. Обеспечение совершенствования оказания скорой, в том числе скорой специализированной, медицинской помощи, медицинской эвакуации.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 Обеспечение совершенствования системы оказания медицинской помощи больным онкологическими заболеваниями.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14. 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15. Обеспечение совершенствования системы оказания медицинской помощи больным с психическими расстройствами и расстройствами поведения.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16. Обеспечение совершенствования системы оказания медицинской помощи больным туберкулезом.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17. Обеспечение совершенствования системы оказания медицинской помощи наркологическим больным.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 Полноценное обеспечение пациентов на амбулаторно-поликлиническом приеме, в условиях стационара в соответствии со стандартами оказания медицинской помощи.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 Создание новой модели медицинской организации, оказывающей первичную медико-санитарную помощь.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20. Формирование здорового образа жизни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Целевые показатели (индикаторы) подпрограммы</w:t>
            </w:r>
            <w:proofErr w:type="gramStart"/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Взято на диспансерный учет по поводу заболеваний и патологических состояний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- 56,9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- 60,9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- 65,1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- 68,9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- 80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- 90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2. Охват профилактическими осмотрами, включая диспансеризацию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- 25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- 30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- 36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- 55,7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- 65,3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- 70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3. </w:t>
            </w:r>
            <w:proofErr w:type="gram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организации, оказывающей первичную медико-санитарную помощь на принципах бережливого производства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- 70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- 70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- 80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- 90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4.</w:t>
            </w:r>
            <w:proofErr w:type="gram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(промилле):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- 6,2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- 6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- 5,8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2022 год - 5,4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- 5,2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- 4,9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5. Увеличение доли граждан, приверженных здоровому образу жизни, до 50 процентов к 2020 году и до 60 процентов к 2025 году путем формирования у граждан ответственного отношения к своему здоровью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- 50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- 50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- 60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6. Увеличение доли лиц, госпитализированных по экстренным показаниям в течение первых суток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- 83,8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- 84,5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- 85,2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- 86,4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- 88,6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- 90,8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2 - 5307102,3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- 866761,5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- 1248687,2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- 1017511,4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- 1000774,9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- 586683,6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- 586683,6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- 3725561,2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- 629123,4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- 656214,9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- 641635,5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- 640147,5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- 579219,9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- 579219,9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федерального бюджета (по согласованию) - 1581541,1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- 237638,1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- 592472,3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- 375875,9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- 360627,4 тыс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- 7463,7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- 7463,7 тыс. рублей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 результаты реализации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Взято на диспансерный учет по поводу заболеваний и патологических состояний 90 %.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2. Охват профилактическими осмотрами, включая диспансеризацию 70 %.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3.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организации, оказывающей первичную медико-санитарную помощь на принципах бережливого производства 90 %.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4.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4,9 промилле.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5. Увеличение доли граждан, приверженных здоровому образу жизни, до 50 процентов к 2020 году и до 60 процентов к 2025 году путем формирования у граждан ответственного отношения к своему здоровью 60 %.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6. Увеличение доли лиц, госпитализированных по экстренным показаниям в течение первых суток 90,8 %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3 «Совершенствование системы территориального планирования» (далее - подпрограмма 3)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«Совершенствование системы территориального планирования»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3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удовлетворения потребности населения в медицинской помощи и профилактическом обслуживании, а также доступности медицинской помощи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совершенствования системы территориального планирования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(индикаторы) подпрограммы3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Обеспечение деятельности учреждений здравоохранения (в том числе укрепление материально-технической базы учреждений здравоохранения)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3 - 12709740,9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- 2057285,9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- 2204732,1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- 2186317,7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- 2185845,8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- 2037779,7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- 2037779,7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республиканского бюджета Карачаево-Черкесской Республики - 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12709740,9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- 2057285,9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- 2204732,1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- 2186317,7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- 2185845,8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- 2037779,7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- 2037779,7 тыс. рублей</w:t>
            </w:r>
            <w:proofErr w:type="gramEnd"/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 результаты реализации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учреждений здравоохранения (в том числе укрепление материально-технической базы учреждений здравоохранения) 100 %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4 «Развитие медицинской реабилитации и санаторно-курортного лечения, паллиативной медицинской </w:t>
            </w:r>
            <w:proofErr w:type="spell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детей» (далее - подпрограмма 4)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медицинской реабилитации и санаторно-курортного лечения, паллиативной медицинской </w:t>
            </w:r>
            <w:proofErr w:type="spell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детей»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4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продолжительности активного периода жизни населения Карачаево-Черкесской Республики</w:t>
            </w:r>
            <w:proofErr w:type="gramEnd"/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Обеспечение оказания паллиативной медицинской помощи взрослым и детям.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Обеспечение развития медицинской реабилитации.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Обеспечение развития санаторно-курортного лечения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Целевые показатели (индикаторы) подпрограммы</w:t>
            </w:r>
            <w:proofErr w:type="gramStart"/>
            <w:r w:rsidRPr="004F0DA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Доступность санаторно-курортного лечения для пациентов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- 27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- 27,5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- 28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2. Охват реабилитационной медицинской помощью детей-инвалидов от числа нуждающихся </w:t>
            </w:r>
            <w:proofErr w:type="gram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согласно ИПРА</w:t>
            </w:r>
            <w:proofErr w:type="gram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- 85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- 85,5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- 86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- 86,5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- 87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- 88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3. Охват реабилитационной медицинской помощью, от числа </w:t>
            </w:r>
            <w:proofErr w:type="gram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нуждающихся</w:t>
            </w:r>
            <w:proofErr w:type="gram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после оказания специализированной 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медицинской помощи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- 100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4. Охват санаторно-курортным лечением пациентов от числа нуждающихся по медицинским показаниям в государственных санаторно-курортных </w:t>
            </w:r>
            <w:proofErr w:type="spell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организацих</w:t>
            </w:r>
            <w:proofErr w:type="spell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системы Минздрава РФ (%):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2019 год - 20,2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2020 год - 20,5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2021 год - 20,7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2022 год - 21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2023 год - 22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2024 год - 23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4 - 135669,6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- 25630,8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- 24098,8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- 24098,8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- 24560,1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- 24512,3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- 12768,8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- 61652,3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- 13258,2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- 11972,4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- 11972,4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- 12097,8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- 12047,5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- 304,0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федерального бюджета (по согласованию) - 74017,3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- 12372,6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- 12126,4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- 12126,4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- 12462,3 тыс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- 12464,8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- 12464,8 тыс. рублей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 результаты реализации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Доступность санаторно-курортного лечения для пациентов 100 %.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2. Охват реабилитационной медицинской помощью детей-инвалидов от числа нуждающихся </w:t>
            </w:r>
            <w:proofErr w:type="gram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согласно ИПРА</w:t>
            </w:r>
            <w:proofErr w:type="gram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88 %.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3. Охват реабилитационной медицинской помощью, от числа </w:t>
            </w:r>
            <w:proofErr w:type="gram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нуждающихся</w:t>
            </w:r>
            <w:proofErr w:type="gram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после оказания специализированной медицинской помощи 100 %.</w:t>
            </w:r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4. Охват санаторно-курортным лечением пациентов от числа нуждающихся по медицинским показаниям в государственных санаторно-курортных </w:t>
            </w:r>
            <w:proofErr w:type="spellStart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организацих</w:t>
            </w:r>
            <w:proofErr w:type="spellEnd"/>
            <w:r w:rsidRPr="004F0DA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системы Минздрава РФ 23 %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5 «Развитие кадровых ресурсов в здравоохранении Карачаево-Черкесской Республики» (далее - подпрограмма 5)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кадровых ресурсов в здравоохранении Карачаево-Черкесской Республики»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5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системы здравоохранения Карачаево-Черкесской Республики квалифицированными кадрами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увеличение доли специалистов, допущенных к профессиональной деятельности через процедуру аккредитации.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увеличение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увеличение количества специалистов, получивших государственную поддержку ("Земский доктор").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увеличение численности врачей и средних медицинских работников, работающих в государственных и муниципальных медицинских организациях</w:t>
            </w:r>
            <w:proofErr w:type="gramEnd"/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(индикаторы) подпрограммы5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4F0DAE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CC00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1. Количество специалистов, получивших государственную поддержку ("Земский доктор") (человек):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- 10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- 25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- 20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- 20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- 20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- 20</w:t>
            </w:r>
            <w:r w:rsidRPr="004F0DAE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Обеспеченность врачами на 10 000 населения (на 10000 человек населения):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- 37,7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- 38,3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- 39,4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- 40,2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- 43,6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- 45,1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3. Увеличение доли аккредитованных специалистов (%):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- 0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- 22,1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- 42,1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- 61,1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- 80,3</w:t>
            </w:r>
            <w:r w:rsidRPr="004F0DAE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4.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(%):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- 98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- 98,5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- 98,8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- 99,3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- 99,8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- 100</w:t>
            </w:r>
            <w:r w:rsidRPr="004F0DAE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</w:t>
            </w:r>
            <w:proofErr w:type="spell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медицйиснкого</w:t>
            </w:r>
            <w:proofErr w:type="spell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(тыс. человек):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1,5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- 2,5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- 3,2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- 4,4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- 5,7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- 7,5</w:t>
            </w:r>
            <w:r w:rsidRPr="004F0DAE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5 - 192920,0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- 28541,4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- 46471,0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- 43471,0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- 43471,0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- 20965,6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- 10000,0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- 78350,0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- 22541,4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- 12271,0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- 12121,0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- 12451,0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- 14965,6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- 4000,0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федерального бюджета (по согласованию) - 114570,0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- 6000,0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- 34200,0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- 31350,0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- 31020,0 тыс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- 6000,0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- 6000,0 тыс. рублей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 результаты реализации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1. Количество специалистов, получивших государственную поддержку ("Земский доктор") 105 человек.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2. Обеспеченность врачами на 10 000 населения 45,1 на 10000 человек населения.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3. Увеличение доли аккредитованных специалистов 80,3 %.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Увеличение количества подготовленных сертифицированных специалистов по программам дополнительного медицинского и фармацевтического 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государственных образовательных учреждениях дополнительного профессионального образования 100 %.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Число специалистов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</w:t>
            </w:r>
            <w:proofErr w:type="spell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медицйиснкого</w:t>
            </w:r>
            <w:proofErr w:type="spell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7,5 тыс. человек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6 «Экспертиза и контрольные функции в сфере охраны здоровья» (далее - подпрограмма 6)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«Экспертиза и контрольные функции в сфере охраны здоровья»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6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оказания медицинской помощи в соответствии с порядками и стандартами оказания медицинской помощи, разработанными и утвержденными клиническими рекомендациями, обеспечение санитарно-эпидемиологического благополучия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контроля качества и безопасности медицинской деятельности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(индикаторы) подпрограммы</w:t>
            </w:r>
            <w:proofErr w:type="gramStart"/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плановых проверок (%):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- 100</w:t>
            </w: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 результаты реализации подпрограммы 6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плановых проверок 100 %</w:t>
            </w:r>
          </w:p>
        </w:tc>
      </w:tr>
    </w:tbl>
    <w:p w:rsidR="00891F8A" w:rsidRDefault="0089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3616"/>
        <w:gridCol w:w="5407"/>
      </w:tblGrid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891F8A" w:rsidRPr="00F172B1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7 «Совершенствование процессов организации медицинской помощи на основе внедрения информационных технологий» (далее - подпрограмма 7)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«Совершенствование процессов организации медицинской помощи на основе внедрения информационных технологий»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 подпрограммы 7 (соисполнитель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(ЕГИСЗ) в 2022 году, реализации электронных услуг (сервисов) в личном кабинете пациента «Мое здоровье» на Едином портале государственных и муниципальных услуг (ЕПГУ), доступных для всех граждан Российской</w:t>
            </w:r>
            <w:proofErr w:type="gram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 к 2024 году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единого цифрового контура здравоохранения Карачаево-Черкесской Республики Единой государственной информационной системы в сфере </w:t>
            </w:r>
            <w:proofErr w:type="spellStart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здраоохранения</w:t>
            </w:r>
            <w:proofErr w:type="spellEnd"/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2019-2024 гг.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(индикаторы) подпрограммы</w:t>
            </w:r>
            <w:proofErr w:type="gramStart"/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E13A13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13">
              <w:rPr>
                <w:rFonts w:ascii="Times New Roman" w:hAnsi="Times New Roman" w:cs="Times New Roman"/>
                <w:sz w:val="28"/>
                <w:szCs w:val="28"/>
              </w:rPr>
              <w:t>1. Создание единого цифрового контура здравоохранения Карачаево-Черкесской Республики (%):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  <w:t>2019 год - 10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  <w:t>2020 год - 25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  <w:t>2021 год - 50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  <w:t>2022 год - 65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  <w:t>2023 год - 80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- 100</w:t>
            </w:r>
            <w:r w:rsidRPr="00E13A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финансового обеспечения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F3677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подпрограммы 7 - 663630,9 тыс. рублей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- 88904,4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- 292240,4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- 84132,2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- 30089,4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- 84132,2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- 84132,2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- 20054,5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- 3342,4 тыс. </w:t>
            </w:r>
            <w:proofErr w:type="gramStart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- 3342,4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- 3342,4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- 3342,4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- 3342,4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- 3342,4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федерального бюджета (по согласованию) - 643576,4 тыс. рублей, в том числе по годам: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2019 год - 85562,0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2020 год - 288898,0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2021 год - 80789,8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2022 год - 26747,0 тыс</w:t>
            </w:r>
            <w:proofErr w:type="gramEnd"/>
            <w:r w:rsidRPr="00FF367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2023 год - 80789,8 тыс. рублей</w:t>
            </w:r>
            <w:r w:rsidRPr="00FF3677">
              <w:rPr>
                <w:rFonts w:ascii="Times New Roman" w:hAnsi="Times New Roman" w:cs="Times New Roman"/>
                <w:sz w:val="28"/>
                <w:szCs w:val="28"/>
              </w:rPr>
              <w:br/>
              <w:t>2024 год - 80789,8 тыс. рублей</w:t>
            </w:r>
          </w:p>
        </w:tc>
      </w:tr>
      <w:tr w:rsidR="00891F8A" w:rsidRPr="00F172B1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 результаты реализации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1F8A" w:rsidRPr="00F172B1" w:rsidRDefault="0089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7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единого цифрового контура здравоохранения Карачаево-Черкесской Республики 100 %</w:t>
            </w:r>
          </w:p>
        </w:tc>
      </w:tr>
    </w:tbl>
    <w:p w:rsidR="00891F8A" w:rsidRDefault="00891F8A"/>
    <w:sectPr w:rsidR="00891F8A" w:rsidSect="00E56B60">
      <w:headerReference w:type="first" r:id="rId6"/>
      <w:footerReference w:type="first" r:id="rId7"/>
      <w:pgSz w:w="11950" w:h="16901"/>
      <w:pgMar w:top="1134" w:right="1134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8A" w:rsidRDefault="00891F8A">
      <w:pPr>
        <w:spacing w:after="0" w:line="240" w:lineRule="auto"/>
      </w:pPr>
      <w:r>
        <w:separator/>
      </w:r>
    </w:p>
  </w:endnote>
  <w:endnote w:type="continuationSeparator" w:id="1">
    <w:p w:rsidR="00891F8A" w:rsidRDefault="0089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8A" w:rsidRDefault="00891F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8A" w:rsidRDefault="00891F8A">
      <w:pPr>
        <w:spacing w:after="0" w:line="240" w:lineRule="auto"/>
      </w:pPr>
      <w:r>
        <w:separator/>
      </w:r>
    </w:p>
  </w:footnote>
  <w:footnote w:type="continuationSeparator" w:id="1">
    <w:p w:rsidR="00891F8A" w:rsidRDefault="0089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8A" w:rsidRDefault="00891F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t xml:space="preserve">Приложение 1 </w:t>
    </w:r>
    <w:proofErr w:type="gramStart"/>
    <w:r>
      <w:rPr>
        <w:rFonts w:ascii="Times New Roman" w:hAnsi="Times New Roman" w:cs="Times New Roman"/>
        <w:color w:val="000000"/>
        <w:sz w:val="28"/>
        <w:szCs w:val="28"/>
      </w:rPr>
      <w:t>к</w:t>
    </w:r>
    <w:proofErr w:type="gramEnd"/>
  </w:p>
  <w:p w:rsidR="00891F8A" w:rsidRDefault="00891F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t>государственной программе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13F"/>
    <w:rsid w:val="00113EF0"/>
    <w:rsid w:val="001F316E"/>
    <w:rsid w:val="002B1BDA"/>
    <w:rsid w:val="00334A68"/>
    <w:rsid w:val="004D6736"/>
    <w:rsid w:val="004F0DAE"/>
    <w:rsid w:val="00567605"/>
    <w:rsid w:val="00891F8A"/>
    <w:rsid w:val="009B1598"/>
    <w:rsid w:val="00A14080"/>
    <w:rsid w:val="00A72532"/>
    <w:rsid w:val="00BC4C69"/>
    <w:rsid w:val="00C103BF"/>
    <w:rsid w:val="00E1013F"/>
    <w:rsid w:val="00E13A13"/>
    <w:rsid w:val="00E56B60"/>
    <w:rsid w:val="00F172B1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2835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m_brovkin 24.06.2016 10:18:12; РР·РјРµРЅРµРЅ: s_makarov 13.03.2020 16:14:31</dc:subject>
  <dc:creator>Keysystems.DWH2.ReportDesigner</dc:creator>
  <cp:keywords/>
  <dc:description/>
  <cp:lastModifiedBy>admin</cp:lastModifiedBy>
  <cp:revision>7</cp:revision>
  <dcterms:created xsi:type="dcterms:W3CDTF">2020-04-01T13:28:00Z</dcterms:created>
  <dcterms:modified xsi:type="dcterms:W3CDTF">2020-04-09T08:05:00Z</dcterms:modified>
</cp:coreProperties>
</file>