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6"/>
        <w:gridCol w:w="5240"/>
      </w:tblGrid>
      <w:tr w:rsidR="00D54CBF">
        <w:trPr>
          <w:trHeight w:val="288"/>
        </w:trPr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12" w:rsidTr="00C27912">
        <w:trPr>
          <w:trHeight w:val="283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C27912" w:rsidTr="00C27912">
        <w:trPr>
          <w:trHeight w:val="357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программы «Развитие здравоохранения в Карачаево-Черкесской Республике» (далее - государственная программа)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здравоохранения в Карачаево-Черкесской Республике»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1 «Управление государственной программой».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Подпрограмма 2 «Совершенствование оказания медицинской помощи, включая профилактику заболеваний и формирование здорового образа жизни в Карачаево-Черкесской республике».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Подпрограмма 3 «Совершенствование системы территориального планирования».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Подпрограмма 4 «Развитие медицинской реабилитации и санаторно-курортного лечения, паллиативной медицинской помощи,</w:t>
            </w:r>
            <w:r w:rsidR="00BB0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детей».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Подпрограмма 5 «Развитие кадровых ресурсов в здравоохранении Карачаево-Черкесской Республики».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Подпрограмма 6 «Экспертиза и контрольные функции в сфере охраны здоровья».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Подпрограмма 7 «Совершенствование процессов организации медицинской помощи на основе внедрения информационных технологий».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Паспорта подпрограмм приведены в приложении 1 к государственной 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государственной программы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пациентоориентированная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качественная система здравоохранения с использованием достижений медицинской науки, способная обеспечить население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профилактической, доступной и специализированной медицинской помощью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Задачи государственной программы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 w:rsidP="00BB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Обеспечить доступность и качество медицинской помощи,</w:t>
            </w:r>
            <w:r w:rsidR="00BB0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предоставления медицинских услуг, включая профилактические мероприятия и формирование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Создание условий для удовлетворения потребности населения в медицинской помощи и профилактическом обслуживании, а также доступности медицинской помощи.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Увеличение продолжительности активного периода жизни населения Карачаево-Черкесской Республики.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Обеспечение системы здравоохранения Карачаево-Черкесской Республики квалифицированными кадрами.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 Обеспечение оказания медицинской помощи в соответствии с порядками и стандартами оказания медицинской помощи, разработанными и утвержденными клиническими рекомендациями, обеспечение санитарно-эпидемиологического благополучия.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(ЕГИСЗ) в 2022 году, реализации электронных услуг (сервисов) в личном кабинете пациента «Мое здоровье» на Едином портале государственных и муниципальных услуг (ЕПГУ), доступных для всех граждан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 к 2024 году.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Обеспечение деятельности Министерства, как ответственного исп</w:t>
            </w:r>
            <w:r w:rsidR="00BB0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лнителя государственной программы, и деятельности подведомственных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Доля аккредитованных специалистов (%):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- 22,1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- 42,1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- 61,1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- 80,3;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Информатизация здравоохранения Карачаево-Черкесской Республики, включая развитие телемедицины (да - 1/нет - 0):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- 1;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Младенческая смертность (промилле):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- 6,2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- 5,8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- 5,4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- 5,2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- 4,9;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Ожидаемая продолжительность жизни (число лет):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- 76,75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- 77,56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- 78,4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- 79,24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- 80,03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- 80,79;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Смертность населения от всех причин (на 1000 человек населения):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- 9,3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- 9,2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- 9,1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2023 год - 8,9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- 8,8;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Удовлетворенность населения медицинской помощью (%):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- 70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- 72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2024 год - 73;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Удовлетворенность потребности населения в высокотехнологичной медицинской помощи (%):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- 75,5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- 76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2022 год - 76,5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2023 год - 77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- 77,5.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государственной программы - 18184370,1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- 3240857,9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- 3449637,1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- 3085388,1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- 2810398,8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- 2810398,8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- 2787689,7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</w:t>
            </w:r>
            <w:r w:rsidR="00BB0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- 16329585,2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- 2767880,1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- 2747055,5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- 2726317,3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- 2703680,4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- 2703680,4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- 2680971,3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- 1854785,1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- 472977,8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- 702581,6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- 359070,8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- 106718,3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- 106718,3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- 106718,3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согласованию) - 0,0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Доля аккредитованных специалистов 80,3 %;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Информатизация здравоохранения Карачаево-Черкесской Республики, включая развитие телемедицины 1 (да - 1/нет - 0);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Младенческая смертность 4,9 промилле;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Ожидаемая продолжительность жизни 80,79 число лет;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Смертность населения от всех причин 8,8 на 1000 человек населения;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Удовлетворенность населения медицинской помощью 73 %; </w:t>
            </w:r>
          </w:p>
        </w:tc>
      </w:tr>
      <w:tr w:rsidR="00D54CBF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CBF" w:rsidRDefault="0011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Удовлетворенность потребности населения в высокотехнологичной медицинской помощи 77,5 %.</w:t>
            </w:r>
          </w:p>
        </w:tc>
      </w:tr>
      <w:tr w:rsidR="00D54CBF">
        <w:trPr>
          <w:trHeight w:val="288"/>
        </w:trPr>
        <w:tc>
          <w:tcPr>
            <w:tcW w:w="38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CBF" w:rsidRDefault="00D5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EFA" w:rsidRDefault="00116EFA"/>
    <w:sectPr w:rsidR="00116EFA">
      <w:pgSz w:w="11950" w:h="16901"/>
      <w:pgMar w:top="1134" w:right="1134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2"/>
    <w:rsid w:val="00116EFA"/>
    <w:rsid w:val="00BB049A"/>
    <w:rsid w:val="00C27912"/>
    <w:rsid w:val="00D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m_brovkin 24.06.2016 10:18:12; РР·РјРµРЅРµРЅ: s_makarov 11.03.2020 21:01:51</dc:subject>
  <dc:creator>Keysystems.DWH2.ReportDesigner</dc:creator>
  <cp:lastModifiedBy>DjandarovaZH</cp:lastModifiedBy>
  <cp:revision>3</cp:revision>
  <dcterms:created xsi:type="dcterms:W3CDTF">2020-04-01T14:16:00Z</dcterms:created>
  <dcterms:modified xsi:type="dcterms:W3CDTF">2020-04-17T07:45:00Z</dcterms:modified>
</cp:coreProperties>
</file>